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A2" w:rsidRPr="000A6801" w:rsidRDefault="006738A2" w:rsidP="006738A2">
      <w:pPr>
        <w:jc w:val="center"/>
        <w:rPr>
          <w:rFonts w:ascii="Arial" w:hAnsi="Arial" w:cs="Arial"/>
          <w:b/>
          <w:color w:val="C00000"/>
        </w:rPr>
      </w:pPr>
      <w:r w:rsidRPr="000A6801">
        <w:rPr>
          <w:rFonts w:ascii="Arial" w:hAnsi="Arial" w:cs="Arial"/>
          <w:b/>
          <w:color w:val="C00000"/>
        </w:rPr>
        <w:t>Societies General Risk Assessment</w:t>
      </w:r>
    </w:p>
    <w:p w:rsidR="006738A2" w:rsidRPr="0053419B" w:rsidRDefault="006738A2" w:rsidP="006738A2">
      <w:pPr>
        <w:rPr>
          <w:rFonts w:ascii="Arial" w:hAnsi="Arial" w:cs="Arial"/>
          <w:sz w:val="22"/>
          <w:szCs w:val="22"/>
        </w:rPr>
      </w:pPr>
      <w:r w:rsidRPr="000A6801">
        <w:rPr>
          <w:rFonts w:ascii="Arial" w:hAnsi="Arial" w:cs="Arial"/>
          <w:b/>
          <w:sz w:val="22"/>
          <w:szCs w:val="22"/>
        </w:rPr>
        <w:t xml:space="preserve">Society: </w:t>
      </w:r>
      <w:r w:rsidR="0053419B">
        <w:rPr>
          <w:rFonts w:ascii="Arial" w:hAnsi="Arial" w:cs="Arial"/>
          <w:sz w:val="22"/>
          <w:szCs w:val="22"/>
        </w:rPr>
        <w:t>Fish &amp; Chips</w:t>
      </w:r>
      <w:bookmarkStart w:id="0" w:name="_GoBack"/>
      <w:bookmarkEnd w:id="0"/>
      <w:r w:rsidR="0053419B">
        <w:rPr>
          <w:rFonts w:ascii="Arial" w:hAnsi="Arial" w:cs="Arial"/>
          <w:sz w:val="22"/>
          <w:szCs w:val="22"/>
        </w:rPr>
        <w:t xml:space="preserve"> Society</w:t>
      </w:r>
    </w:p>
    <w:p w:rsidR="006738A2" w:rsidRPr="009360AD" w:rsidRDefault="006738A2" w:rsidP="006738A2">
      <w:pPr>
        <w:rPr>
          <w:rFonts w:ascii="Arial" w:hAnsi="Arial" w:cs="Arial"/>
          <w:sz w:val="22"/>
          <w:szCs w:val="22"/>
        </w:rPr>
      </w:pPr>
      <w:r w:rsidRPr="000A6801">
        <w:rPr>
          <w:rFonts w:ascii="Arial" w:hAnsi="Arial" w:cs="Arial"/>
          <w:b/>
          <w:sz w:val="22"/>
          <w:szCs w:val="22"/>
        </w:rPr>
        <w:t xml:space="preserve">Description of Event/Activity (please be as detailed as possible): </w:t>
      </w:r>
      <w:r>
        <w:rPr>
          <w:rFonts w:ascii="Arial" w:hAnsi="Arial" w:cs="Arial"/>
          <w:sz w:val="22"/>
          <w:szCs w:val="22"/>
        </w:rPr>
        <w:t>Walk along the Fife Coastal Path to Anstruther. We will be meeting in St Salvator’s Quad at 10am on Saturday, with the aim of leaving at 10.15am. We anticipate around 20 people (at least 7 committee members) will be walking along the coastal path. We are aiming to arrive in Anstruther by 4pm, where we will stay for a little over an hour (plenty of time for members to get a snack at the Fish Bar!), and we will then take the bus back to St Andrews.</w:t>
      </w:r>
    </w:p>
    <w:p w:rsidR="006738A2" w:rsidRPr="009360AD" w:rsidRDefault="006738A2" w:rsidP="006738A2">
      <w:pPr>
        <w:rPr>
          <w:rFonts w:ascii="Arial" w:hAnsi="Arial" w:cs="Arial"/>
          <w:sz w:val="22"/>
          <w:szCs w:val="22"/>
        </w:rPr>
      </w:pPr>
      <w:r w:rsidRPr="000A6801">
        <w:rPr>
          <w:rFonts w:ascii="Arial" w:hAnsi="Arial" w:cs="Arial"/>
          <w:b/>
          <w:sz w:val="22"/>
          <w:szCs w:val="22"/>
        </w:rPr>
        <w:t>Date</w:t>
      </w:r>
      <w:r>
        <w:rPr>
          <w:rFonts w:ascii="Arial" w:hAnsi="Arial" w:cs="Arial"/>
          <w:b/>
          <w:sz w:val="22"/>
          <w:szCs w:val="22"/>
        </w:rPr>
        <w:t>(s)</w:t>
      </w:r>
      <w:r w:rsidRPr="000A6801">
        <w:rPr>
          <w:rFonts w:ascii="Arial" w:hAnsi="Arial" w:cs="Arial"/>
          <w:b/>
          <w:sz w:val="22"/>
          <w:szCs w:val="22"/>
        </w:rPr>
        <w:t xml:space="preserve"> of the Event/Activity: </w:t>
      </w:r>
      <w:r>
        <w:rPr>
          <w:rFonts w:ascii="Arial" w:hAnsi="Arial" w:cs="Arial"/>
          <w:sz w:val="22"/>
          <w:szCs w:val="22"/>
        </w:rPr>
        <w:t>Saturday 17/11/18</w:t>
      </w:r>
    </w:p>
    <w:p w:rsidR="006738A2" w:rsidRDefault="006738A2" w:rsidP="006738A2">
      <w:pPr>
        <w:rPr>
          <w:rFonts w:ascii="Arial" w:hAnsi="Arial" w:cs="Arial"/>
          <w:sz w:val="22"/>
          <w:szCs w:val="22"/>
        </w:rPr>
      </w:pPr>
      <w:r w:rsidRPr="000A6801">
        <w:rPr>
          <w:rFonts w:ascii="Arial" w:hAnsi="Arial" w:cs="Arial"/>
          <w:b/>
          <w:sz w:val="22"/>
          <w:szCs w:val="22"/>
        </w:rPr>
        <w:t xml:space="preserve">VENUE(S): </w:t>
      </w:r>
      <w:r>
        <w:rPr>
          <w:rFonts w:ascii="Arial" w:hAnsi="Arial" w:cs="Arial"/>
          <w:sz w:val="22"/>
          <w:szCs w:val="22"/>
        </w:rPr>
        <w:t>St Salvator’s Quad &amp; Fife Coastal Path</w:t>
      </w:r>
    </w:p>
    <w:p w:rsidR="004C4FAA" w:rsidRPr="009360AD" w:rsidRDefault="004C4FAA" w:rsidP="006738A2">
      <w:pPr>
        <w:rPr>
          <w:rFonts w:ascii="Arial" w:hAnsi="Arial" w:cs="Arial"/>
          <w:sz w:val="22"/>
          <w:szCs w:val="22"/>
        </w:rPr>
      </w:pPr>
    </w:p>
    <w:tbl>
      <w:tblPr>
        <w:tblStyle w:val="TableGrid"/>
        <w:tblW w:w="0" w:type="auto"/>
        <w:tblLook w:val="04A0" w:firstRow="1" w:lastRow="0" w:firstColumn="1" w:lastColumn="0" w:noHBand="0" w:noVBand="1"/>
      </w:tblPr>
      <w:tblGrid>
        <w:gridCol w:w="1980"/>
        <w:gridCol w:w="2126"/>
        <w:gridCol w:w="3119"/>
        <w:gridCol w:w="1447"/>
        <w:gridCol w:w="2193"/>
        <w:gridCol w:w="2085"/>
      </w:tblGrid>
      <w:tr w:rsidR="00991075" w:rsidRPr="000A6801" w:rsidTr="004C4FAA">
        <w:tc>
          <w:tcPr>
            <w:tcW w:w="1980" w:type="dxa"/>
            <w:shd w:val="clear" w:color="auto" w:fill="C00000"/>
            <w:vAlign w:val="center"/>
          </w:tcPr>
          <w:p w:rsidR="006738A2" w:rsidRPr="000A6801" w:rsidRDefault="006738A2" w:rsidP="00D04538">
            <w:pPr>
              <w:jc w:val="center"/>
              <w:rPr>
                <w:rFonts w:ascii="Arial" w:hAnsi="Arial" w:cs="Arial"/>
              </w:rPr>
            </w:pPr>
            <w:r w:rsidRPr="000A6801">
              <w:rPr>
                <w:rFonts w:ascii="Arial" w:hAnsi="Arial" w:cs="Arial"/>
                <w:bCs/>
                <w:iCs/>
              </w:rPr>
              <w:t>What are the hazards?</w:t>
            </w:r>
          </w:p>
        </w:tc>
        <w:tc>
          <w:tcPr>
            <w:tcW w:w="2126" w:type="dxa"/>
            <w:shd w:val="clear" w:color="auto" w:fill="C00000"/>
            <w:vAlign w:val="center"/>
          </w:tcPr>
          <w:p w:rsidR="006738A2" w:rsidRPr="000A6801" w:rsidRDefault="006738A2" w:rsidP="00D04538">
            <w:pPr>
              <w:jc w:val="center"/>
              <w:rPr>
                <w:rFonts w:ascii="Arial" w:hAnsi="Arial" w:cs="Arial"/>
              </w:rPr>
            </w:pPr>
            <w:r w:rsidRPr="000A6801">
              <w:rPr>
                <w:rFonts w:ascii="Arial" w:hAnsi="Arial" w:cs="Arial"/>
                <w:bCs/>
                <w:iCs/>
              </w:rPr>
              <w:t>Who might be harmed and how?</w:t>
            </w:r>
          </w:p>
        </w:tc>
        <w:tc>
          <w:tcPr>
            <w:tcW w:w="3119" w:type="dxa"/>
            <w:shd w:val="clear" w:color="auto" w:fill="C00000"/>
            <w:vAlign w:val="center"/>
          </w:tcPr>
          <w:p w:rsidR="006738A2" w:rsidRPr="000A6801" w:rsidRDefault="006738A2" w:rsidP="00D04538">
            <w:pPr>
              <w:jc w:val="center"/>
              <w:rPr>
                <w:rFonts w:ascii="Arial" w:hAnsi="Arial" w:cs="Arial"/>
              </w:rPr>
            </w:pPr>
            <w:r w:rsidRPr="000A6801">
              <w:rPr>
                <w:rFonts w:ascii="Arial" w:hAnsi="Arial" w:cs="Arial"/>
                <w:bCs/>
                <w:iCs/>
              </w:rPr>
              <w:t>What are you doing already to reduce risk?</w:t>
            </w:r>
          </w:p>
        </w:tc>
        <w:tc>
          <w:tcPr>
            <w:tcW w:w="1447" w:type="dxa"/>
            <w:shd w:val="clear" w:color="auto" w:fill="C00000"/>
            <w:vAlign w:val="center"/>
          </w:tcPr>
          <w:p w:rsidR="006738A2" w:rsidRPr="000A6801" w:rsidRDefault="006738A2" w:rsidP="00D04538">
            <w:pPr>
              <w:jc w:val="center"/>
              <w:rPr>
                <w:rFonts w:ascii="Arial" w:hAnsi="Arial" w:cs="Arial"/>
              </w:rPr>
            </w:pPr>
            <w:r w:rsidRPr="000A6801">
              <w:rPr>
                <w:rFonts w:ascii="Arial" w:hAnsi="Arial" w:cs="Arial"/>
                <w:bCs/>
                <w:iCs/>
              </w:rPr>
              <w:t>What further action is necessary?</w:t>
            </w:r>
          </w:p>
        </w:tc>
        <w:tc>
          <w:tcPr>
            <w:tcW w:w="2193" w:type="dxa"/>
            <w:shd w:val="clear" w:color="auto" w:fill="C00000"/>
            <w:vAlign w:val="center"/>
          </w:tcPr>
          <w:p w:rsidR="006738A2" w:rsidRPr="000A6801" w:rsidRDefault="006738A2" w:rsidP="00D04538">
            <w:pPr>
              <w:jc w:val="center"/>
              <w:rPr>
                <w:rFonts w:ascii="Arial" w:hAnsi="Arial" w:cs="Arial"/>
                <w:bCs/>
                <w:iCs/>
              </w:rPr>
            </w:pPr>
            <w:r w:rsidRPr="000A6801">
              <w:rPr>
                <w:rFonts w:ascii="Arial" w:hAnsi="Arial" w:cs="Arial"/>
                <w:bCs/>
                <w:iCs/>
              </w:rPr>
              <w:t>How likely is this risk to occur? How severe are the consequences?</w:t>
            </w:r>
          </w:p>
        </w:tc>
        <w:tc>
          <w:tcPr>
            <w:tcW w:w="2085" w:type="dxa"/>
            <w:shd w:val="clear" w:color="auto" w:fill="C00000"/>
            <w:vAlign w:val="center"/>
          </w:tcPr>
          <w:p w:rsidR="006738A2" w:rsidRPr="000A6801" w:rsidRDefault="006738A2" w:rsidP="00D04538">
            <w:pPr>
              <w:jc w:val="center"/>
              <w:rPr>
                <w:rFonts w:ascii="Arial" w:hAnsi="Arial" w:cs="Arial"/>
                <w:bCs/>
                <w:iCs/>
              </w:rPr>
            </w:pPr>
            <w:r w:rsidRPr="000A6801">
              <w:rPr>
                <w:rFonts w:ascii="Arial" w:hAnsi="Arial" w:cs="Arial"/>
                <w:bCs/>
                <w:iCs/>
              </w:rPr>
              <w:t>How will you put this risk assessment into action?</w:t>
            </w:r>
          </w:p>
        </w:tc>
      </w:tr>
      <w:tr w:rsidR="004C4FAA"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Getting Lost</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 xml:space="preserve">Walks should be well planned and all group members should be made aware </w:t>
            </w:r>
            <w:r>
              <w:rPr>
                <w:rFonts w:ascii="Arial" w:hAnsi="Arial" w:cs="Arial"/>
                <w:sz w:val="22"/>
                <w:szCs w:val="22"/>
              </w:rPr>
              <w:t>of the planned route in advance</w:t>
            </w:r>
          </w:p>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All participants encouraged to carry compass and whistle</w:t>
            </w:r>
          </w:p>
          <w:p w:rsidR="00991075" w:rsidRPr="00991075" w:rsidRDefault="00991075" w:rsidP="00991075">
            <w:pPr>
              <w:rPr>
                <w:rFonts w:ascii="Arial" w:hAnsi="Arial" w:cs="Arial"/>
                <w:sz w:val="22"/>
                <w:szCs w:val="22"/>
              </w:rPr>
            </w:pPr>
            <w:r>
              <w:rPr>
                <w:rFonts w:ascii="Arial" w:hAnsi="Arial" w:cs="Arial"/>
                <w:sz w:val="22"/>
                <w:szCs w:val="22"/>
              </w:rPr>
              <w:t>- Suitable number of maps available</w:t>
            </w:r>
          </w:p>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Regular head counts</w:t>
            </w:r>
          </w:p>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Safety briefings</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Medium, not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4C4FAA"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Weather: Wind, Sunburn, Hypothermia, Hyperthermia</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Check weather forecast</w:t>
            </w:r>
          </w:p>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Everyone has appropriate clothing and footwear, and is carrying water</w:t>
            </w:r>
          </w:p>
          <w:p w:rsidR="00991075" w:rsidRPr="00991075" w:rsidRDefault="00991075" w:rsidP="00991075">
            <w:pPr>
              <w:rPr>
                <w:rFonts w:ascii="Arial" w:hAnsi="Arial" w:cs="Arial"/>
                <w:b/>
                <w:sz w:val="22"/>
                <w:szCs w:val="22"/>
              </w:rPr>
            </w:pPr>
            <w:r>
              <w:rPr>
                <w:rFonts w:ascii="Arial" w:hAnsi="Arial" w:cs="Arial"/>
                <w:sz w:val="22"/>
                <w:szCs w:val="22"/>
              </w:rPr>
              <w:t xml:space="preserve">- </w:t>
            </w:r>
            <w:r w:rsidRPr="00991075">
              <w:rPr>
                <w:rFonts w:ascii="Arial" w:hAnsi="Arial" w:cs="Arial"/>
                <w:sz w:val="22"/>
                <w:szCs w:val="22"/>
              </w:rPr>
              <w:t xml:space="preserve">Suntan cream carried by members at their own discretion. </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Medium, not severe -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4C4FAA" w:rsidRPr="000A6801" w:rsidTr="004C4FAA">
        <w:trPr>
          <w:trHeight w:val="1586"/>
        </w:trPr>
        <w:tc>
          <w:tcPr>
            <w:tcW w:w="1980" w:type="dxa"/>
          </w:tcPr>
          <w:p w:rsidR="00991075" w:rsidRPr="00991075" w:rsidRDefault="00991075" w:rsidP="00991075">
            <w:pPr>
              <w:rPr>
                <w:rFonts w:ascii="Arial" w:hAnsi="Arial" w:cs="Arial"/>
                <w:b/>
                <w:sz w:val="22"/>
                <w:szCs w:val="22"/>
              </w:rPr>
            </w:pPr>
            <w:r w:rsidRPr="00991075">
              <w:rPr>
                <w:rFonts w:ascii="Arial" w:hAnsi="Arial" w:cs="Arial"/>
                <w:sz w:val="22"/>
                <w:szCs w:val="22"/>
              </w:rPr>
              <w:lastRenderedPageBreak/>
              <w:t>Falls</w:t>
            </w:r>
            <w:r>
              <w:rPr>
                <w:rFonts w:ascii="Arial" w:hAnsi="Arial" w:cs="Arial"/>
                <w:sz w:val="22"/>
                <w:szCs w:val="22"/>
              </w:rPr>
              <w:t xml:space="preserve">, Slips, </w:t>
            </w:r>
            <w:r w:rsidRPr="00991075">
              <w:rPr>
                <w:rFonts w:ascii="Arial" w:hAnsi="Arial" w:cs="Arial"/>
                <w:sz w:val="22"/>
                <w:szCs w:val="22"/>
              </w:rPr>
              <w:t>Trips</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Briefings and group supervision</w:t>
            </w:r>
          </w:p>
          <w:p w:rsidR="00991075" w:rsidRPr="00991075" w:rsidRDefault="00991075" w:rsidP="00991075">
            <w:pPr>
              <w:rPr>
                <w:rFonts w:ascii="Arial" w:hAnsi="Arial" w:cs="Arial"/>
                <w:sz w:val="22"/>
                <w:szCs w:val="22"/>
              </w:rPr>
            </w:pPr>
            <w:r>
              <w:rPr>
                <w:rFonts w:ascii="Arial" w:hAnsi="Arial" w:cs="Arial"/>
                <w:sz w:val="22"/>
                <w:szCs w:val="22"/>
              </w:rPr>
              <w:t xml:space="preserve">- </w:t>
            </w:r>
            <w:r w:rsidRPr="00991075">
              <w:rPr>
                <w:rFonts w:ascii="Arial" w:hAnsi="Arial" w:cs="Arial"/>
                <w:sz w:val="22"/>
                <w:szCs w:val="22"/>
              </w:rPr>
              <w:t>Appropriate footwear</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High, not severe-severe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4C4FAA"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Injury/illness</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D14BA2"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 xml:space="preserve">First aid kit carried, at least one group member with basic </w:t>
            </w:r>
            <w:r>
              <w:rPr>
                <w:rFonts w:ascii="Arial" w:hAnsi="Arial" w:cs="Arial"/>
                <w:sz w:val="22"/>
                <w:szCs w:val="22"/>
              </w:rPr>
              <w:t>first aid knowledge if possible</w:t>
            </w:r>
          </w:p>
          <w:p w:rsidR="00991075" w:rsidRPr="00991075" w:rsidRDefault="00D14BA2"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Information about pre-existing medical conditions known, and essential medication carried</w:t>
            </w:r>
            <w:r>
              <w:rPr>
                <w:rFonts w:ascii="Arial" w:hAnsi="Arial" w:cs="Arial"/>
                <w:sz w:val="22"/>
                <w:szCs w:val="22"/>
              </w:rPr>
              <w:t xml:space="preserve"> by participant as necessary</w:t>
            </w:r>
          </w:p>
          <w:p w:rsidR="00991075" w:rsidRPr="00991075" w:rsidRDefault="00D14BA2" w:rsidP="00991075">
            <w:pPr>
              <w:rPr>
                <w:rFonts w:ascii="Arial" w:hAnsi="Arial" w:cs="Arial"/>
                <w:b/>
                <w:sz w:val="22"/>
                <w:szCs w:val="22"/>
              </w:rPr>
            </w:pPr>
            <w:r>
              <w:rPr>
                <w:rFonts w:ascii="Arial" w:hAnsi="Arial" w:cs="Arial"/>
                <w:sz w:val="22"/>
                <w:szCs w:val="22"/>
              </w:rPr>
              <w:t xml:space="preserve">- </w:t>
            </w:r>
            <w:r w:rsidR="00991075" w:rsidRPr="00991075">
              <w:rPr>
                <w:rFonts w:ascii="Arial" w:hAnsi="Arial" w:cs="Arial"/>
                <w:sz w:val="22"/>
                <w:szCs w:val="22"/>
              </w:rPr>
              <w:t xml:space="preserve">Mobile phones pre-configured for Emergency SMS </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Low-Medium, severe – very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991075"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Tick bites (Lyme Disease)</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991075" w:rsidP="00991075">
            <w:pPr>
              <w:rPr>
                <w:rFonts w:ascii="Arial" w:hAnsi="Arial" w:cs="Arial"/>
                <w:sz w:val="22"/>
                <w:szCs w:val="22"/>
              </w:rPr>
            </w:pPr>
            <w:r w:rsidRPr="00991075">
              <w:rPr>
                <w:rFonts w:ascii="Arial" w:hAnsi="Arial" w:cs="Arial"/>
                <w:sz w:val="22"/>
                <w:szCs w:val="22"/>
              </w:rPr>
              <w:t xml:space="preserve">Advise everyone of risk.  </w:t>
            </w:r>
          </w:p>
          <w:p w:rsidR="00991075" w:rsidRPr="00991075" w:rsidRDefault="00991075" w:rsidP="00991075">
            <w:pPr>
              <w:rPr>
                <w:rFonts w:ascii="Arial" w:hAnsi="Arial" w:cs="Arial"/>
                <w:sz w:val="22"/>
                <w:szCs w:val="22"/>
              </w:rPr>
            </w:pPr>
            <w:r w:rsidRPr="00991075">
              <w:rPr>
                <w:rFonts w:ascii="Arial" w:hAnsi="Arial" w:cs="Arial"/>
                <w:sz w:val="22"/>
                <w:szCs w:val="22"/>
              </w:rPr>
              <w:t>Advise on wearing appropriate full-cover clothing, but that this isn’t full protection.</w:t>
            </w:r>
          </w:p>
          <w:p w:rsidR="00991075" w:rsidRPr="00991075" w:rsidRDefault="00991075" w:rsidP="00991075">
            <w:pPr>
              <w:rPr>
                <w:rFonts w:ascii="Arial" w:hAnsi="Arial" w:cs="Arial"/>
                <w:sz w:val="22"/>
                <w:szCs w:val="22"/>
              </w:rPr>
            </w:pPr>
            <w:r w:rsidRPr="00991075">
              <w:rPr>
                <w:rFonts w:ascii="Arial" w:hAnsi="Arial" w:cs="Arial"/>
                <w:sz w:val="22"/>
                <w:szCs w:val="22"/>
              </w:rPr>
              <w:t>Daily “full body” check for ticks</w:t>
            </w:r>
          </w:p>
          <w:p w:rsidR="00991075" w:rsidRPr="00991075" w:rsidRDefault="00991075" w:rsidP="00991075">
            <w:pPr>
              <w:rPr>
                <w:rFonts w:ascii="Arial" w:hAnsi="Arial" w:cs="Arial"/>
                <w:sz w:val="22"/>
                <w:szCs w:val="22"/>
              </w:rPr>
            </w:pPr>
            <w:r w:rsidRPr="00991075">
              <w:rPr>
                <w:rFonts w:ascii="Arial" w:hAnsi="Arial" w:cs="Arial"/>
                <w:sz w:val="22"/>
                <w:szCs w:val="22"/>
              </w:rPr>
              <w:t>Ticks must be removed at the earliest opportunity.</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 xml:space="preserve">If any part of the tick is left in the body, or the tick is left for an extended period, if “Tick Test” gives positive result, or if any symptoms of Lyme Disease appear following a bite, medical </w:t>
            </w:r>
            <w:r w:rsidRPr="00991075">
              <w:rPr>
                <w:rFonts w:ascii="Arial" w:hAnsi="Arial" w:cs="Arial"/>
                <w:sz w:val="22"/>
                <w:szCs w:val="22"/>
              </w:rPr>
              <w:lastRenderedPageBreak/>
              <w:t>advice must be obtained.  Symptoms may take several weeks or longer to develop.</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lastRenderedPageBreak/>
              <w:t>Medium,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991075"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Walking on public roads</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D14BA2"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Where available, use paths</w:t>
            </w:r>
          </w:p>
          <w:p w:rsidR="00991075" w:rsidRPr="00991075" w:rsidRDefault="004C4FAA"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When on road</w:t>
            </w:r>
            <w:r w:rsidR="00D14BA2">
              <w:rPr>
                <w:rFonts w:ascii="Arial" w:hAnsi="Arial" w:cs="Arial"/>
                <w:sz w:val="22"/>
                <w:szCs w:val="22"/>
              </w:rPr>
              <w:t xml:space="preserve"> (1) </w:t>
            </w:r>
            <w:r w:rsidR="00991075" w:rsidRPr="00991075">
              <w:rPr>
                <w:rFonts w:ascii="Arial" w:hAnsi="Arial" w:cs="Arial"/>
                <w:sz w:val="22"/>
                <w:szCs w:val="22"/>
              </w:rPr>
              <w:t>close group control</w:t>
            </w:r>
            <w:r w:rsidR="00D14BA2">
              <w:rPr>
                <w:rFonts w:ascii="Arial" w:hAnsi="Arial" w:cs="Arial"/>
                <w:sz w:val="22"/>
                <w:szCs w:val="22"/>
              </w:rPr>
              <w:t xml:space="preserve">; (2) </w:t>
            </w:r>
            <w:r w:rsidR="00991075" w:rsidRPr="00991075">
              <w:rPr>
                <w:rFonts w:ascii="Arial" w:hAnsi="Arial" w:cs="Arial"/>
                <w:sz w:val="22"/>
                <w:szCs w:val="22"/>
              </w:rPr>
              <w:t>walk single file facing oncoming traffic where practical, otherwise outside of bends</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Low, severe – very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991075"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Snakes (Adder bites) - poisonous</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4C4FAA" w:rsidP="00991075">
            <w:pPr>
              <w:rPr>
                <w:rFonts w:ascii="Arial" w:hAnsi="Arial" w:cs="Arial"/>
                <w:sz w:val="22"/>
                <w:szCs w:val="22"/>
              </w:rPr>
            </w:pPr>
            <w:r>
              <w:rPr>
                <w:rFonts w:ascii="Arial" w:hAnsi="Arial" w:cs="Arial"/>
                <w:sz w:val="22"/>
                <w:szCs w:val="22"/>
              </w:rPr>
              <w:t xml:space="preserve">- Watch out for snakes </w:t>
            </w:r>
            <w:r w:rsidR="00991075" w:rsidRPr="00991075">
              <w:rPr>
                <w:rFonts w:ascii="Arial" w:hAnsi="Arial" w:cs="Arial"/>
                <w:sz w:val="22"/>
                <w:szCs w:val="22"/>
              </w:rPr>
              <w:t>and avoid if at all possible.</w:t>
            </w:r>
          </w:p>
          <w:p w:rsidR="00991075" w:rsidRPr="00991075" w:rsidRDefault="004C4FAA"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Seek medical help immediately</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Low,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r w:rsidR="00991075" w:rsidRPr="000A6801" w:rsidTr="004C4FAA">
        <w:trPr>
          <w:trHeight w:val="1586"/>
        </w:trPr>
        <w:tc>
          <w:tcPr>
            <w:tcW w:w="1980" w:type="dxa"/>
          </w:tcPr>
          <w:p w:rsidR="00991075" w:rsidRPr="00991075" w:rsidRDefault="00991075" w:rsidP="00991075">
            <w:pPr>
              <w:rPr>
                <w:rFonts w:ascii="Arial" w:hAnsi="Arial" w:cs="Arial"/>
                <w:sz w:val="22"/>
                <w:szCs w:val="22"/>
              </w:rPr>
            </w:pPr>
            <w:r w:rsidRPr="00991075">
              <w:rPr>
                <w:rFonts w:ascii="Arial" w:hAnsi="Arial" w:cs="Arial"/>
                <w:sz w:val="22"/>
                <w:szCs w:val="22"/>
              </w:rPr>
              <w:t>Food allergies</w:t>
            </w:r>
          </w:p>
        </w:tc>
        <w:tc>
          <w:tcPr>
            <w:tcW w:w="2126" w:type="dxa"/>
          </w:tcPr>
          <w:p w:rsidR="00991075" w:rsidRPr="00991075" w:rsidRDefault="00991075" w:rsidP="00991075">
            <w:pPr>
              <w:rPr>
                <w:rFonts w:ascii="Arial" w:hAnsi="Arial" w:cs="Arial"/>
                <w:sz w:val="22"/>
                <w:szCs w:val="22"/>
              </w:rPr>
            </w:pPr>
            <w:r w:rsidRPr="00991075">
              <w:rPr>
                <w:rFonts w:ascii="Arial" w:hAnsi="Arial" w:cs="Arial"/>
                <w:sz w:val="22"/>
                <w:szCs w:val="22"/>
              </w:rPr>
              <w:t>Whole group</w:t>
            </w:r>
          </w:p>
        </w:tc>
        <w:tc>
          <w:tcPr>
            <w:tcW w:w="3119" w:type="dxa"/>
          </w:tcPr>
          <w:p w:rsidR="00991075" w:rsidRPr="00991075" w:rsidRDefault="004C4FAA"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Participants with known severe food allergy should be identified before the event.</w:t>
            </w:r>
          </w:p>
          <w:p w:rsidR="00991075" w:rsidRPr="00991075" w:rsidRDefault="004C4FAA"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First Aiders with the group should know who is carrying Epi-pen and/or inhalers for emergency use, and if there are spares available.</w:t>
            </w:r>
          </w:p>
          <w:p w:rsidR="00991075" w:rsidRPr="00991075" w:rsidRDefault="004C4FAA" w:rsidP="00991075">
            <w:pPr>
              <w:rPr>
                <w:rFonts w:ascii="Arial" w:hAnsi="Arial" w:cs="Arial"/>
                <w:sz w:val="22"/>
                <w:szCs w:val="22"/>
              </w:rPr>
            </w:pPr>
            <w:r>
              <w:rPr>
                <w:rFonts w:ascii="Arial" w:hAnsi="Arial" w:cs="Arial"/>
                <w:sz w:val="22"/>
                <w:szCs w:val="22"/>
              </w:rPr>
              <w:t xml:space="preserve">- </w:t>
            </w:r>
            <w:r w:rsidR="00991075" w:rsidRPr="00991075">
              <w:rPr>
                <w:rFonts w:ascii="Arial" w:hAnsi="Arial" w:cs="Arial"/>
                <w:sz w:val="22"/>
                <w:szCs w:val="22"/>
              </w:rPr>
              <w:t>For severe allergies, it may be useful for all participants to be made a</w:t>
            </w:r>
            <w:r>
              <w:rPr>
                <w:rFonts w:ascii="Arial" w:hAnsi="Arial" w:cs="Arial"/>
                <w:sz w:val="22"/>
                <w:szCs w:val="22"/>
              </w:rPr>
              <w:t xml:space="preserve">ware of the problem in advance </w:t>
            </w:r>
            <w:r w:rsidR="00991075" w:rsidRPr="00991075">
              <w:rPr>
                <w:rFonts w:ascii="Arial" w:hAnsi="Arial" w:cs="Arial"/>
                <w:sz w:val="22"/>
                <w:szCs w:val="22"/>
              </w:rPr>
              <w:t xml:space="preserve">and ask </w:t>
            </w:r>
            <w:r>
              <w:rPr>
                <w:rFonts w:ascii="Arial" w:hAnsi="Arial" w:cs="Arial"/>
                <w:sz w:val="22"/>
                <w:szCs w:val="22"/>
              </w:rPr>
              <w:t xml:space="preserve">relevant participant(s) </w:t>
            </w:r>
            <w:r w:rsidR="00991075" w:rsidRPr="00991075">
              <w:rPr>
                <w:rFonts w:ascii="Arial" w:hAnsi="Arial" w:cs="Arial"/>
                <w:sz w:val="22"/>
                <w:szCs w:val="22"/>
              </w:rPr>
              <w:t>to avoid taking certain foods.</w:t>
            </w:r>
          </w:p>
        </w:tc>
        <w:tc>
          <w:tcPr>
            <w:tcW w:w="1447" w:type="dxa"/>
          </w:tcPr>
          <w:p w:rsidR="00991075" w:rsidRPr="00991075" w:rsidRDefault="00991075" w:rsidP="00991075">
            <w:pPr>
              <w:rPr>
                <w:rFonts w:ascii="Arial" w:hAnsi="Arial" w:cs="Arial"/>
                <w:sz w:val="22"/>
                <w:szCs w:val="22"/>
              </w:rPr>
            </w:pPr>
            <w:r w:rsidRPr="00991075">
              <w:rPr>
                <w:rFonts w:ascii="Arial" w:hAnsi="Arial" w:cs="Arial"/>
                <w:sz w:val="22"/>
                <w:szCs w:val="22"/>
              </w:rPr>
              <w:t>N/A</w:t>
            </w:r>
          </w:p>
        </w:tc>
        <w:tc>
          <w:tcPr>
            <w:tcW w:w="2193" w:type="dxa"/>
          </w:tcPr>
          <w:p w:rsidR="00991075" w:rsidRPr="00991075" w:rsidRDefault="00991075" w:rsidP="00991075">
            <w:pPr>
              <w:rPr>
                <w:rFonts w:ascii="Arial" w:hAnsi="Arial" w:cs="Arial"/>
                <w:sz w:val="22"/>
                <w:szCs w:val="22"/>
              </w:rPr>
            </w:pPr>
            <w:r w:rsidRPr="00991075">
              <w:rPr>
                <w:rFonts w:ascii="Arial" w:hAnsi="Arial" w:cs="Arial"/>
                <w:sz w:val="22"/>
                <w:szCs w:val="22"/>
              </w:rPr>
              <w:t>Medium, severe</w:t>
            </w:r>
          </w:p>
        </w:tc>
        <w:tc>
          <w:tcPr>
            <w:tcW w:w="2085" w:type="dxa"/>
          </w:tcPr>
          <w:p w:rsidR="00991075" w:rsidRPr="000A6801" w:rsidRDefault="004C4FAA" w:rsidP="00991075">
            <w:pPr>
              <w:rPr>
                <w:rFonts w:ascii="Arial" w:hAnsi="Arial" w:cs="Arial"/>
                <w:b/>
              </w:rPr>
            </w:pPr>
            <w:r w:rsidRPr="00EB77E2">
              <w:rPr>
                <w:rFonts w:ascii="Arial" w:hAnsi="Arial" w:cs="Arial"/>
                <w:sz w:val="22"/>
                <w:szCs w:val="22"/>
              </w:rPr>
              <w:t>Organizer responsible for auctioning control measures</w:t>
            </w:r>
          </w:p>
        </w:tc>
      </w:tr>
    </w:tbl>
    <w:p w:rsidR="005F5C17" w:rsidRDefault="0053419B"/>
    <w:sectPr w:rsidR="005F5C17" w:rsidSect="00673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libri"/>
    <w:panose1 w:val="00000000000000000000"/>
    <w:charset w:val="00"/>
    <w:family w:val="auto"/>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A2"/>
    <w:rsid w:val="00056B54"/>
    <w:rsid w:val="00382E1E"/>
    <w:rsid w:val="00385C2C"/>
    <w:rsid w:val="003915B7"/>
    <w:rsid w:val="003E2CE4"/>
    <w:rsid w:val="004A0772"/>
    <w:rsid w:val="004C4FAA"/>
    <w:rsid w:val="00522ED7"/>
    <w:rsid w:val="0053419B"/>
    <w:rsid w:val="006738A2"/>
    <w:rsid w:val="00723F0A"/>
    <w:rsid w:val="00991075"/>
    <w:rsid w:val="00BE13FC"/>
    <w:rsid w:val="00C32CDF"/>
    <w:rsid w:val="00D14BA2"/>
    <w:rsid w:val="00DC720E"/>
    <w:rsid w:val="00DD636E"/>
    <w:rsid w:val="00F8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3B2E07"/>
  <w15:chartTrackingRefBased/>
  <w15:docId w15:val="{0AD5EC56-95B4-784F-AA36-BA883539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8A2"/>
    <w:rPr>
      <w:rFonts w:ascii="Times New Roman" w:eastAsiaTheme="minorEastAsia"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8A2"/>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Student Development and Activities</dc:creator>
  <cp:keywords/>
  <dc:description/>
  <cp:lastModifiedBy>Director of Student Development and Activities</cp:lastModifiedBy>
  <cp:revision>4</cp:revision>
  <dcterms:created xsi:type="dcterms:W3CDTF">2018-04-17T08:43:00Z</dcterms:created>
  <dcterms:modified xsi:type="dcterms:W3CDTF">2018-04-17T09:32:00Z</dcterms:modified>
</cp:coreProperties>
</file>